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EA" w:rsidRDefault="00A303EA" w:rsidP="005071A2">
      <w:pPr>
        <w:pStyle w:val="BodyText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21548" cy="13937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untgomery County Seal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58" cy="1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3EA" w:rsidRDefault="00A303EA" w:rsidP="005071A2">
      <w:pPr>
        <w:pStyle w:val="BodyText"/>
        <w:jc w:val="center"/>
        <w:rPr>
          <w:b/>
        </w:rPr>
      </w:pPr>
    </w:p>
    <w:p w:rsidR="00C9085D" w:rsidRDefault="00C9085D" w:rsidP="005071A2">
      <w:pPr>
        <w:pStyle w:val="BodyText"/>
        <w:jc w:val="center"/>
        <w:rPr>
          <w:b/>
        </w:rPr>
      </w:pPr>
      <w:r>
        <w:rPr>
          <w:b/>
        </w:rPr>
        <w:t>Job Posting</w:t>
      </w:r>
    </w:p>
    <w:p w:rsidR="001559AA" w:rsidRDefault="005071A2" w:rsidP="005071A2">
      <w:pPr>
        <w:pStyle w:val="BodyText"/>
        <w:jc w:val="center"/>
        <w:rPr>
          <w:b/>
        </w:rPr>
      </w:pPr>
      <w:r>
        <w:rPr>
          <w:b/>
        </w:rPr>
        <w:t>GIS M</w:t>
      </w:r>
      <w:r w:rsidR="00C9085D">
        <w:rPr>
          <w:b/>
        </w:rPr>
        <w:t>apping Director</w:t>
      </w:r>
    </w:p>
    <w:p w:rsidR="00C9085D" w:rsidRDefault="00C9085D" w:rsidP="005071A2">
      <w:pPr>
        <w:pStyle w:val="BodyText"/>
        <w:jc w:val="center"/>
        <w:rPr>
          <w:b/>
        </w:rPr>
      </w:pPr>
    </w:p>
    <w:p w:rsidR="00917329" w:rsidRDefault="00917329" w:rsidP="005071A2">
      <w:pPr>
        <w:tabs>
          <w:tab w:val="left" w:pos="2880"/>
        </w:tabs>
        <w:jc w:val="center"/>
        <w:rPr>
          <w:b/>
          <w:sz w:val="24"/>
        </w:rPr>
      </w:pPr>
      <w:r>
        <w:rPr>
          <w:b/>
          <w:sz w:val="24"/>
        </w:rPr>
        <w:t>Annual salary-$61,265</w:t>
      </w:r>
    </w:p>
    <w:p w:rsidR="00C9085D" w:rsidRDefault="00C9085D">
      <w:pPr>
        <w:tabs>
          <w:tab w:val="left" w:pos="2880"/>
        </w:tabs>
        <w:rPr>
          <w:b/>
          <w:sz w:val="24"/>
        </w:rPr>
      </w:pPr>
    </w:p>
    <w:p w:rsidR="00CA59BA" w:rsidRPr="00457A56" w:rsidRDefault="001B439E">
      <w:pPr>
        <w:pStyle w:val="BodyText"/>
        <w:ind w:right="419"/>
        <w:rPr>
          <w:b/>
        </w:rPr>
      </w:pPr>
      <w:r w:rsidRPr="00457A56">
        <w:rPr>
          <w:b/>
        </w:rPr>
        <w:t>Job Description</w:t>
      </w:r>
    </w:p>
    <w:p w:rsidR="00E23575" w:rsidRDefault="00A303EA" w:rsidP="00E23575">
      <w:pPr>
        <w:pStyle w:val="BodyText"/>
      </w:pPr>
      <w:r>
        <w:t xml:space="preserve">Director is </w:t>
      </w:r>
      <w:r w:rsidR="00917329" w:rsidRPr="007D1A9B">
        <w:t>responsible for managing and coordinating all aspects of County-wide Geographic Information Systems (GIS), including</w:t>
      </w:r>
      <w:r w:rsidR="00917329" w:rsidRPr="007D1A9B">
        <w:rPr>
          <w:spacing w:val="-5"/>
        </w:rPr>
        <w:t xml:space="preserve"> </w:t>
      </w:r>
      <w:r w:rsidR="00917329" w:rsidRPr="007D1A9B">
        <w:t>GIS</w:t>
      </w:r>
      <w:r w:rsidR="00917329" w:rsidRPr="007D1A9B">
        <w:rPr>
          <w:spacing w:val="-5"/>
        </w:rPr>
        <w:t xml:space="preserve"> </w:t>
      </w:r>
      <w:r w:rsidR="00917329" w:rsidRPr="007D1A9B">
        <w:t>data</w:t>
      </w:r>
      <w:r w:rsidR="00917329" w:rsidRPr="007D1A9B">
        <w:rPr>
          <w:spacing w:val="-5"/>
        </w:rPr>
        <w:t xml:space="preserve"> </w:t>
      </w:r>
      <w:r w:rsidR="00917329" w:rsidRPr="007D1A9B">
        <w:t>management</w:t>
      </w:r>
      <w:r w:rsidR="00A77EB2">
        <w:t xml:space="preserve"> for the City of Crawfordsville and other towns within the County</w:t>
      </w:r>
      <w:r w:rsidR="00917329" w:rsidRPr="007D1A9B">
        <w:t>,</w:t>
      </w:r>
      <w:r w:rsidR="00917329" w:rsidRPr="007D1A9B">
        <w:rPr>
          <w:spacing w:val="-5"/>
        </w:rPr>
        <w:t xml:space="preserve"> </w:t>
      </w:r>
      <w:r w:rsidR="00917329" w:rsidRPr="007D1A9B">
        <w:t>quality</w:t>
      </w:r>
      <w:r w:rsidR="00917329" w:rsidRPr="007D1A9B">
        <w:rPr>
          <w:spacing w:val="-5"/>
        </w:rPr>
        <w:t xml:space="preserve"> </w:t>
      </w:r>
      <w:r w:rsidR="00917329" w:rsidRPr="007D1A9B">
        <w:t>control,</w:t>
      </w:r>
      <w:r w:rsidR="00917329" w:rsidRPr="007D1A9B">
        <w:rPr>
          <w:spacing w:val="-5"/>
        </w:rPr>
        <w:t xml:space="preserve"> </w:t>
      </w:r>
      <w:r w:rsidR="00917329" w:rsidRPr="007D1A9B">
        <w:t>GIS</w:t>
      </w:r>
      <w:r w:rsidR="00917329" w:rsidRPr="007D1A9B">
        <w:rPr>
          <w:spacing w:val="-5"/>
        </w:rPr>
        <w:t xml:space="preserve"> </w:t>
      </w:r>
      <w:r w:rsidR="00917329" w:rsidRPr="007D1A9B">
        <w:t>application</w:t>
      </w:r>
      <w:r w:rsidR="00917329" w:rsidRPr="007D1A9B">
        <w:rPr>
          <w:spacing w:val="-5"/>
        </w:rPr>
        <w:t xml:space="preserve"> </w:t>
      </w:r>
      <w:r w:rsidR="00917329" w:rsidRPr="007D1A9B">
        <w:t>maintenance</w:t>
      </w:r>
      <w:r w:rsidR="00917329" w:rsidRPr="007D1A9B">
        <w:rPr>
          <w:spacing w:val="-6"/>
        </w:rPr>
        <w:t xml:space="preserve"> </w:t>
      </w:r>
      <w:r w:rsidR="00917329" w:rsidRPr="007D1A9B">
        <w:t>and</w:t>
      </w:r>
      <w:r w:rsidR="00917329" w:rsidRPr="007D1A9B">
        <w:rPr>
          <w:spacing w:val="-5"/>
        </w:rPr>
        <w:t xml:space="preserve"> </w:t>
      </w:r>
      <w:r w:rsidR="00917329" w:rsidRPr="007D1A9B">
        <w:t>development, database administration</w:t>
      </w:r>
      <w:r w:rsidR="005F22FD">
        <w:t xml:space="preserve"> and addressing for 9-1-1 service</w:t>
      </w:r>
      <w:r w:rsidR="00917329" w:rsidRPr="007D1A9B">
        <w:t>.</w:t>
      </w:r>
      <w:r w:rsidR="00E23575" w:rsidRPr="00E23575">
        <w:t xml:space="preserve"> </w:t>
      </w:r>
      <w:r w:rsidR="00E23575">
        <w:t xml:space="preserve">The comprehensive job description </w:t>
      </w:r>
      <w:r w:rsidR="00C42980">
        <w:t xml:space="preserve">is </w:t>
      </w:r>
      <w:r w:rsidR="00E23575">
        <w:t>available at  www.montgomerycounty.in.gov.</w:t>
      </w:r>
    </w:p>
    <w:p w:rsidR="001559AA" w:rsidRDefault="001559AA" w:rsidP="00A77EB2">
      <w:pPr>
        <w:pStyle w:val="BodyText"/>
        <w:ind w:right="419"/>
      </w:pPr>
    </w:p>
    <w:p w:rsidR="001559AA" w:rsidRDefault="00E23575">
      <w:pPr>
        <w:pStyle w:val="BodyText"/>
        <w:spacing w:before="1"/>
        <w:rPr>
          <w:b/>
        </w:rPr>
      </w:pPr>
      <w:r>
        <w:rPr>
          <w:b/>
        </w:rPr>
        <w:t>Education and Experience</w:t>
      </w:r>
    </w:p>
    <w:p w:rsidR="001559AA" w:rsidRDefault="00A77EB2">
      <w:pPr>
        <w:pStyle w:val="BodyText"/>
      </w:pPr>
      <w:r w:rsidRPr="00A77EB2">
        <w:t>Bachelor</w:t>
      </w:r>
      <w:r>
        <w:t>’</w:t>
      </w:r>
      <w:r w:rsidRPr="00A77EB2">
        <w:t xml:space="preserve">s </w:t>
      </w:r>
      <w:r w:rsidR="00917329" w:rsidRPr="00A77EB2">
        <w:t>degree</w:t>
      </w:r>
      <w:r w:rsidR="00917329" w:rsidRPr="00A77EB2">
        <w:rPr>
          <w:spacing w:val="-3"/>
        </w:rPr>
        <w:t xml:space="preserve"> </w:t>
      </w:r>
      <w:r w:rsidR="00917329" w:rsidRPr="00A77EB2">
        <w:t>in</w:t>
      </w:r>
      <w:r w:rsidR="00917329" w:rsidRPr="00A77EB2">
        <w:rPr>
          <w:spacing w:val="1"/>
        </w:rPr>
        <w:t xml:space="preserve"> </w:t>
      </w:r>
      <w:r w:rsidR="00917329" w:rsidRPr="00A77EB2">
        <w:t>geography</w:t>
      </w:r>
      <w:r w:rsidR="00917329" w:rsidRPr="00A77EB2">
        <w:rPr>
          <w:spacing w:val="-2"/>
        </w:rPr>
        <w:t xml:space="preserve"> </w:t>
      </w:r>
      <w:r w:rsidR="00917329" w:rsidRPr="00A77EB2">
        <w:t>or</w:t>
      </w:r>
      <w:r w:rsidR="00917329" w:rsidRPr="00A77EB2">
        <w:rPr>
          <w:spacing w:val="-1"/>
        </w:rPr>
        <w:t xml:space="preserve"> </w:t>
      </w:r>
      <w:r w:rsidR="00917329" w:rsidRPr="00A77EB2">
        <w:t>GIS</w:t>
      </w:r>
      <w:r w:rsidR="00917329" w:rsidRPr="00A77EB2">
        <w:rPr>
          <w:spacing w:val="-1"/>
        </w:rPr>
        <w:t xml:space="preserve"> </w:t>
      </w:r>
      <w:r w:rsidRPr="00A77EB2">
        <w:rPr>
          <w:spacing w:val="-2"/>
        </w:rPr>
        <w:t>is preferred.</w:t>
      </w:r>
      <w:r w:rsidR="00E23575">
        <w:rPr>
          <w:spacing w:val="-2"/>
        </w:rPr>
        <w:t xml:space="preserve"> Relevant experience is acceptable.</w:t>
      </w:r>
    </w:p>
    <w:p w:rsidR="001559AA" w:rsidRDefault="00917329">
      <w:pPr>
        <w:pStyle w:val="BodyText"/>
        <w:spacing w:line="480" w:lineRule="auto"/>
        <w:ind w:right="550"/>
      </w:pPr>
      <w:r w:rsidRPr="00A77EB2">
        <w:t>Thorough</w:t>
      </w:r>
      <w:r w:rsidRPr="00A77EB2">
        <w:rPr>
          <w:spacing w:val="-4"/>
        </w:rPr>
        <w:t xml:space="preserve"> </w:t>
      </w:r>
      <w:r w:rsidRPr="00A77EB2">
        <w:t>knowledge</w:t>
      </w:r>
      <w:r w:rsidRPr="00A77EB2">
        <w:rPr>
          <w:spacing w:val="-5"/>
        </w:rPr>
        <w:t xml:space="preserve"> </w:t>
      </w:r>
      <w:r w:rsidRPr="00A77EB2">
        <w:t>of</w:t>
      </w:r>
      <w:r w:rsidRPr="00A77EB2">
        <w:rPr>
          <w:spacing w:val="-3"/>
        </w:rPr>
        <w:t xml:space="preserve"> </w:t>
      </w:r>
      <w:r w:rsidRPr="00A77EB2">
        <w:t>GIS</w:t>
      </w:r>
      <w:r w:rsidRPr="00A77EB2">
        <w:rPr>
          <w:spacing w:val="-4"/>
        </w:rPr>
        <w:t xml:space="preserve"> </w:t>
      </w:r>
      <w:r w:rsidRPr="00A77EB2">
        <w:t>applications,</w:t>
      </w:r>
      <w:r w:rsidRPr="00A77EB2">
        <w:rPr>
          <w:spacing w:val="-4"/>
        </w:rPr>
        <w:t xml:space="preserve"> </w:t>
      </w:r>
      <w:r w:rsidRPr="00A77EB2">
        <w:t>including</w:t>
      </w:r>
      <w:r w:rsidRPr="00A77EB2">
        <w:rPr>
          <w:spacing w:val="-4"/>
        </w:rPr>
        <w:t xml:space="preserve"> </w:t>
      </w:r>
      <w:r w:rsidR="005F22FD">
        <w:t>Think</w:t>
      </w:r>
      <w:r w:rsidRPr="00A77EB2">
        <w:rPr>
          <w:spacing w:val="-4"/>
        </w:rPr>
        <w:t xml:space="preserve"> </w:t>
      </w:r>
      <w:r w:rsidRPr="00A77EB2">
        <w:t>GIS,</w:t>
      </w:r>
      <w:r w:rsidRPr="00A77EB2">
        <w:rPr>
          <w:spacing w:val="-4"/>
        </w:rPr>
        <w:t xml:space="preserve"> </w:t>
      </w:r>
      <w:proofErr w:type="spellStart"/>
      <w:r w:rsidRPr="00A77EB2">
        <w:t>Esri</w:t>
      </w:r>
      <w:proofErr w:type="spellEnd"/>
      <w:r w:rsidRPr="00A77EB2">
        <w:rPr>
          <w:spacing w:val="-4"/>
        </w:rPr>
        <w:t xml:space="preserve"> </w:t>
      </w:r>
      <w:r w:rsidRPr="00A77EB2">
        <w:t>ArcMap,</w:t>
      </w:r>
      <w:r w:rsidRPr="00A77EB2">
        <w:rPr>
          <w:spacing w:val="-4"/>
        </w:rPr>
        <w:t xml:space="preserve"> </w:t>
      </w:r>
      <w:r w:rsidRPr="00A77EB2">
        <w:t>and</w:t>
      </w:r>
      <w:r w:rsidRPr="00A77EB2">
        <w:rPr>
          <w:spacing w:val="-4"/>
        </w:rPr>
        <w:t xml:space="preserve"> </w:t>
      </w:r>
      <w:r w:rsidRPr="00A77EB2">
        <w:t>AutoCAD.</w:t>
      </w:r>
    </w:p>
    <w:p w:rsidR="00E23575" w:rsidRPr="00E23575" w:rsidRDefault="00E23575" w:rsidP="00935450">
      <w:pPr>
        <w:pStyle w:val="Heading1"/>
        <w:tabs>
          <w:tab w:val="left" w:pos="2880"/>
        </w:tabs>
      </w:pPr>
      <w:r w:rsidRPr="00E23575">
        <w:t>Work and Benefits</w:t>
      </w:r>
    </w:p>
    <w:p w:rsidR="00935450" w:rsidRPr="00A77EB2" w:rsidRDefault="00801377" w:rsidP="00935450">
      <w:pPr>
        <w:pStyle w:val="Heading1"/>
        <w:tabs>
          <w:tab w:val="left" w:pos="2880"/>
        </w:tabs>
        <w:rPr>
          <w:b w:val="0"/>
          <w:spacing w:val="-10"/>
        </w:rPr>
      </w:pPr>
      <w:r>
        <w:rPr>
          <w:b w:val="0"/>
        </w:rPr>
        <w:t>W</w:t>
      </w:r>
      <w:r w:rsidR="00A77EB2" w:rsidRPr="00A77EB2">
        <w:rPr>
          <w:b w:val="0"/>
        </w:rPr>
        <w:t>ork week</w:t>
      </w:r>
      <w:r>
        <w:rPr>
          <w:b w:val="0"/>
        </w:rPr>
        <w:t xml:space="preserve"> is </w:t>
      </w:r>
      <w:r w:rsidRPr="00A77EB2">
        <w:rPr>
          <w:b w:val="0"/>
        </w:rPr>
        <w:t>37.5 hour</w:t>
      </w:r>
      <w:r>
        <w:rPr>
          <w:b w:val="0"/>
        </w:rPr>
        <w:t>s</w:t>
      </w:r>
    </w:p>
    <w:p w:rsidR="00935450" w:rsidRPr="00A77EB2" w:rsidRDefault="00935450" w:rsidP="00935450">
      <w:pPr>
        <w:pStyle w:val="Heading1"/>
        <w:tabs>
          <w:tab w:val="left" w:pos="2880"/>
        </w:tabs>
        <w:rPr>
          <w:b w:val="0"/>
        </w:rPr>
      </w:pPr>
      <w:r w:rsidRPr="00A77EB2">
        <w:rPr>
          <w:b w:val="0"/>
        </w:rPr>
        <w:t>Benefits: Retirement, Insurance</w:t>
      </w:r>
      <w:r w:rsidR="007D1A9B" w:rsidRPr="00A77EB2">
        <w:rPr>
          <w:b w:val="0"/>
        </w:rPr>
        <w:t>: Health, Vision</w:t>
      </w:r>
      <w:r w:rsidRPr="00A77EB2">
        <w:rPr>
          <w:b w:val="0"/>
        </w:rPr>
        <w:t>,</w:t>
      </w:r>
      <w:r w:rsidR="007D1A9B" w:rsidRPr="00A77EB2">
        <w:rPr>
          <w:b w:val="0"/>
        </w:rPr>
        <w:t xml:space="preserve"> </w:t>
      </w:r>
      <w:r w:rsidR="005B7A1C">
        <w:rPr>
          <w:b w:val="0"/>
        </w:rPr>
        <w:t xml:space="preserve">Dental, </w:t>
      </w:r>
      <w:r w:rsidR="007D1A9B" w:rsidRPr="00A77EB2">
        <w:rPr>
          <w:b w:val="0"/>
        </w:rPr>
        <w:t>Life, Disability;</w:t>
      </w:r>
      <w:r w:rsidRPr="00A77EB2">
        <w:rPr>
          <w:b w:val="0"/>
        </w:rPr>
        <w:t xml:space="preserve"> Vacation and Sick </w:t>
      </w:r>
      <w:r w:rsidR="005B7A1C">
        <w:rPr>
          <w:b w:val="0"/>
        </w:rPr>
        <w:t>Leave</w:t>
      </w:r>
    </w:p>
    <w:p w:rsidR="00935450" w:rsidRDefault="00935450" w:rsidP="00935450">
      <w:pPr>
        <w:tabs>
          <w:tab w:val="left" w:pos="2880"/>
        </w:tabs>
        <w:rPr>
          <w:b/>
          <w:sz w:val="24"/>
        </w:rPr>
      </w:pPr>
    </w:p>
    <w:p w:rsidR="00E23575" w:rsidRPr="00E23575" w:rsidRDefault="00E23575" w:rsidP="00935450">
      <w:pPr>
        <w:tabs>
          <w:tab w:val="left" w:pos="2880"/>
        </w:tabs>
        <w:rPr>
          <w:b/>
          <w:sz w:val="24"/>
        </w:rPr>
      </w:pPr>
      <w:r w:rsidRPr="00E23575">
        <w:rPr>
          <w:b/>
          <w:sz w:val="24"/>
        </w:rPr>
        <w:t>Apply</w:t>
      </w:r>
    </w:p>
    <w:p w:rsidR="00935450" w:rsidRDefault="00935450" w:rsidP="00935450">
      <w:pPr>
        <w:tabs>
          <w:tab w:val="left" w:pos="2880"/>
        </w:tabs>
        <w:rPr>
          <w:b/>
          <w:sz w:val="24"/>
        </w:rPr>
      </w:pPr>
      <w:r w:rsidRPr="00E23575">
        <w:rPr>
          <w:sz w:val="24"/>
        </w:rPr>
        <w:t>Send Resume and three references to</w:t>
      </w:r>
      <w:r>
        <w:rPr>
          <w:b/>
          <w:sz w:val="24"/>
        </w:rPr>
        <w:t xml:space="preserve"> </w:t>
      </w:r>
      <w:hyperlink r:id="rId8" w:history="1">
        <w:r w:rsidRPr="002612EF">
          <w:rPr>
            <w:rStyle w:val="Hyperlink"/>
            <w:b/>
            <w:sz w:val="24"/>
          </w:rPr>
          <w:t>commissioners@montgomerycounty.in.gov</w:t>
        </w:r>
      </w:hyperlink>
      <w:r>
        <w:rPr>
          <w:b/>
          <w:sz w:val="24"/>
        </w:rPr>
        <w:t>.</w:t>
      </w:r>
    </w:p>
    <w:p w:rsidR="007D1A9B" w:rsidRPr="00E23575" w:rsidRDefault="00E23575" w:rsidP="00E23575">
      <w:pPr>
        <w:tabs>
          <w:tab w:val="left" w:pos="2880"/>
        </w:tabs>
        <w:rPr>
          <w:sz w:val="24"/>
        </w:rPr>
      </w:pPr>
      <w:r w:rsidRPr="00E23575">
        <w:rPr>
          <w:sz w:val="24"/>
        </w:rPr>
        <w:t>Deadline to apply is April 24.</w:t>
      </w:r>
      <w:r w:rsidR="00935450" w:rsidRPr="00E23575">
        <w:rPr>
          <w:sz w:val="24"/>
        </w:rPr>
        <w:t xml:space="preserve"> Start date</w:t>
      </w:r>
      <w:r w:rsidRPr="00E23575">
        <w:rPr>
          <w:sz w:val="24"/>
        </w:rPr>
        <w:t xml:space="preserve"> is </w:t>
      </w:r>
      <w:r w:rsidR="001151EF">
        <w:rPr>
          <w:sz w:val="24"/>
        </w:rPr>
        <w:t>June 15</w:t>
      </w:r>
      <w:r w:rsidRPr="00E23575">
        <w:rPr>
          <w:sz w:val="24"/>
        </w:rPr>
        <w:t>.</w:t>
      </w:r>
      <w:bookmarkStart w:id="0" w:name="_GoBack"/>
      <w:bookmarkEnd w:id="0"/>
    </w:p>
    <w:p w:rsidR="00E23575" w:rsidRPr="00E23575" w:rsidRDefault="00E23575" w:rsidP="00E23575">
      <w:pPr>
        <w:tabs>
          <w:tab w:val="left" w:pos="2880"/>
        </w:tabs>
      </w:pPr>
    </w:p>
    <w:p w:rsidR="00E23575" w:rsidRPr="00457A56" w:rsidRDefault="00E23575" w:rsidP="007D1A9B">
      <w:pPr>
        <w:pStyle w:val="BodyText"/>
        <w:rPr>
          <w:b/>
        </w:rPr>
      </w:pPr>
      <w:r w:rsidRPr="00457A56">
        <w:rPr>
          <w:b/>
        </w:rPr>
        <w:t>About Montgomery County</w:t>
      </w:r>
    </w:p>
    <w:p w:rsidR="007D1A9B" w:rsidRDefault="007D1A9B" w:rsidP="007D1A9B">
      <w:pPr>
        <w:pStyle w:val="BodyText"/>
      </w:pPr>
      <w:r>
        <w:t>Montgomery County</w:t>
      </w:r>
      <w:r w:rsidR="00A77EB2">
        <w:t xml:space="preserve"> is l</w:t>
      </w:r>
      <w:r>
        <w:t xml:space="preserve">ocated in </w:t>
      </w:r>
      <w:r w:rsidR="00A77EB2">
        <w:t xml:space="preserve">beautiful </w:t>
      </w:r>
      <w:r>
        <w:t>west central Indiana</w:t>
      </w:r>
      <w:r w:rsidR="00A77EB2">
        <w:t>. The County is</w:t>
      </w:r>
      <w:r>
        <w:t xml:space="preserve"> </w:t>
      </w:r>
      <w:r w:rsidR="00A77EB2">
        <w:t>2</w:t>
      </w:r>
      <w:r w:rsidR="00A303EA">
        <w:t xml:space="preserve">0 miles south of </w:t>
      </w:r>
      <w:r w:rsidR="00A77EB2">
        <w:t>Purdue University</w:t>
      </w:r>
      <w:r w:rsidR="00C42980">
        <w:t xml:space="preserve"> in </w:t>
      </w:r>
      <w:r w:rsidR="00A77EB2">
        <w:t>West Lafayette</w:t>
      </w:r>
      <w:r w:rsidR="00A303EA">
        <w:t xml:space="preserve"> and </w:t>
      </w:r>
      <w:r w:rsidR="00A77EB2">
        <w:t>45</w:t>
      </w:r>
      <w:r w:rsidR="00A303EA">
        <w:t xml:space="preserve"> miles </w:t>
      </w:r>
      <w:r w:rsidR="00C42980">
        <w:t>north</w:t>
      </w:r>
      <w:r w:rsidR="00A303EA">
        <w:t>west of Indianapolis</w:t>
      </w:r>
      <w:r w:rsidR="00A77EB2">
        <w:t xml:space="preserve">. The County is the </w:t>
      </w:r>
      <w:r w:rsidR="00A303EA">
        <w:t>home of Wabash College and Shades State Park</w:t>
      </w:r>
      <w:r w:rsidR="00A77EB2">
        <w:t xml:space="preserve"> and the county seat is historic Crawfordsville</w:t>
      </w:r>
      <w:r w:rsidR="00A303EA">
        <w:t>.</w:t>
      </w:r>
    </w:p>
    <w:p w:rsidR="00A303EA" w:rsidRDefault="00A303EA" w:rsidP="007D1A9B">
      <w:pPr>
        <w:pStyle w:val="BodyText"/>
      </w:pPr>
    </w:p>
    <w:p w:rsidR="00E23575" w:rsidRDefault="00E23575">
      <w:pPr>
        <w:pStyle w:val="BodyText"/>
      </w:pPr>
    </w:p>
    <w:sectPr w:rsidR="00E23575">
      <w:footerReference w:type="default" r:id="rId9"/>
      <w:pgSz w:w="12240" w:h="15840"/>
      <w:pgMar w:top="1360" w:right="1080" w:bottom="980" w:left="144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D1" w:rsidRDefault="00917329">
      <w:r>
        <w:separator/>
      </w:r>
    </w:p>
  </w:endnote>
  <w:endnote w:type="continuationSeparator" w:id="0">
    <w:p w:rsidR="00CF00D1" w:rsidRDefault="0091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AA" w:rsidRDefault="009173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6322314</wp:posOffset>
              </wp:positionH>
              <wp:positionV relativeFrom="page">
                <wp:posOffset>9420690</wp:posOffset>
              </wp:positionV>
              <wp:extent cx="5505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9AA" w:rsidRDefault="0091732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Map/Dir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7.8pt;margin-top:741.8pt;width:43.35pt;height:15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" filled="f" stroked="f">
              <v:textbox inset="0,0,0,0">
                <w:txbxContent>
                  <w:p w:rsidR="001559AA" w:rsidRDefault="00917329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Map/Dir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D1" w:rsidRDefault="00917329">
      <w:r>
        <w:separator/>
      </w:r>
    </w:p>
  </w:footnote>
  <w:footnote w:type="continuationSeparator" w:id="0">
    <w:p w:rsidR="00CF00D1" w:rsidRDefault="0091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D37B4"/>
    <w:multiLevelType w:val="hybridMultilevel"/>
    <w:tmpl w:val="4DA0451C"/>
    <w:lvl w:ilvl="0" w:tplc="9E244A88">
      <w:start w:val="1"/>
      <w:numFmt w:val="upperRoman"/>
      <w:lvlText w:val="%1."/>
      <w:lvlJc w:val="left"/>
      <w:pPr>
        <w:ind w:left="334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EE08FE">
      <w:numFmt w:val="bullet"/>
      <w:lvlText w:val="•"/>
      <w:lvlJc w:val="left"/>
      <w:pPr>
        <w:ind w:left="1278" w:hanging="334"/>
      </w:pPr>
      <w:rPr>
        <w:rFonts w:hint="default"/>
        <w:lang w:val="en-US" w:eastAsia="en-US" w:bidi="ar-SA"/>
      </w:rPr>
    </w:lvl>
    <w:lvl w:ilvl="2" w:tplc="57524CC4">
      <w:numFmt w:val="bullet"/>
      <w:lvlText w:val="•"/>
      <w:lvlJc w:val="left"/>
      <w:pPr>
        <w:ind w:left="2216" w:hanging="334"/>
      </w:pPr>
      <w:rPr>
        <w:rFonts w:hint="default"/>
        <w:lang w:val="en-US" w:eastAsia="en-US" w:bidi="ar-SA"/>
      </w:rPr>
    </w:lvl>
    <w:lvl w:ilvl="3" w:tplc="78386D04">
      <w:numFmt w:val="bullet"/>
      <w:lvlText w:val="•"/>
      <w:lvlJc w:val="left"/>
      <w:pPr>
        <w:ind w:left="3154" w:hanging="334"/>
      </w:pPr>
      <w:rPr>
        <w:rFonts w:hint="default"/>
        <w:lang w:val="en-US" w:eastAsia="en-US" w:bidi="ar-SA"/>
      </w:rPr>
    </w:lvl>
    <w:lvl w:ilvl="4" w:tplc="9392D328">
      <w:numFmt w:val="bullet"/>
      <w:lvlText w:val="•"/>
      <w:lvlJc w:val="left"/>
      <w:pPr>
        <w:ind w:left="4092" w:hanging="334"/>
      </w:pPr>
      <w:rPr>
        <w:rFonts w:hint="default"/>
        <w:lang w:val="en-US" w:eastAsia="en-US" w:bidi="ar-SA"/>
      </w:rPr>
    </w:lvl>
    <w:lvl w:ilvl="5" w:tplc="3B26B1AA">
      <w:numFmt w:val="bullet"/>
      <w:lvlText w:val="•"/>
      <w:lvlJc w:val="left"/>
      <w:pPr>
        <w:ind w:left="5030" w:hanging="334"/>
      </w:pPr>
      <w:rPr>
        <w:rFonts w:hint="default"/>
        <w:lang w:val="en-US" w:eastAsia="en-US" w:bidi="ar-SA"/>
      </w:rPr>
    </w:lvl>
    <w:lvl w:ilvl="6" w:tplc="5730248C">
      <w:numFmt w:val="bullet"/>
      <w:lvlText w:val="•"/>
      <w:lvlJc w:val="left"/>
      <w:pPr>
        <w:ind w:left="5968" w:hanging="334"/>
      </w:pPr>
      <w:rPr>
        <w:rFonts w:hint="default"/>
        <w:lang w:val="en-US" w:eastAsia="en-US" w:bidi="ar-SA"/>
      </w:rPr>
    </w:lvl>
    <w:lvl w:ilvl="7" w:tplc="594AC082">
      <w:numFmt w:val="bullet"/>
      <w:lvlText w:val="•"/>
      <w:lvlJc w:val="left"/>
      <w:pPr>
        <w:ind w:left="6906" w:hanging="334"/>
      </w:pPr>
      <w:rPr>
        <w:rFonts w:hint="default"/>
        <w:lang w:val="en-US" w:eastAsia="en-US" w:bidi="ar-SA"/>
      </w:rPr>
    </w:lvl>
    <w:lvl w:ilvl="8" w:tplc="BEE87F44">
      <w:numFmt w:val="bullet"/>
      <w:lvlText w:val="•"/>
      <w:lvlJc w:val="left"/>
      <w:pPr>
        <w:ind w:left="7844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AA"/>
    <w:rsid w:val="00051A86"/>
    <w:rsid w:val="001151EF"/>
    <w:rsid w:val="001559AA"/>
    <w:rsid w:val="001B439E"/>
    <w:rsid w:val="002F142E"/>
    <w:rsid w:val="00335CC5"/>
    <w:rsid w:val="00457A56"/>
    <w:rsid w:val="005071A2"/>
    <w:rsid w:val="005B7A1C"/>
    <w:rsid w:val="005F22FD"/>
    <w:rsid w:val="007D1A9B"/>
    <w:rsid w:val="00801377"/>
    <w:rsid w:val="00880A4A"/>
    <w:rsid w:val="008F6867"/>
    <w:rsid w:val="00917329"/>
    <w:rsid w:val="00935450"/>
    <w:rsid w:val="00A303EA"/>
    <w:rsid w:val="00A36545"/>
    <w:rsid w:val="00A77EB2"/>
    <w:rsid w:val="00C42980"/>
    <w:rsid w:val="00C9085D"/>
    <w:rsid w:val="00CA59BA"/>
    <w:rsid w:val="00CF00D1"/>
    <w:rsid w:val="00E23575"/>
    <w:rsid w:val="00E74C93"/>
    <w:rsid w:val="00E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9BD8"/>
  <w15:docId w15:val="{CD189D5C-D31C-4924-980E-DB7885A1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32" w:hanging="51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0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s@montgomerycounty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Crenshaw</dc:creator>
  <cp:lastModifiedBy>Klein, Tom</cp:lastModifiedBy>
  <cp:revision>18</cp:revision>
  <cp:lastPrinted>2026-03-20T13:36:00Z</cp:lastPrinted>
  <dcterms:created xsi:type="dcterms:W3CDTF">2026-03-16T19:23:00Z</dcterms:created>
  <dcterms:modified xsi:type="dcterms:W3CDTF">2026-03-20T13:56:00Z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